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07"/>
        <w:gridCol w:w="444"/>
        <w:gridCol w:w="792"/>
        <w:gridCol w:w="1145"/>
        <w:gridCol w:w="984"/>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53,091</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283,804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13,398</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297,202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312,831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336,273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107,537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28.02</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228,736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28.57</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220,867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You Jin Lee (spouse)</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65,636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$27.49 to $28.48,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$28.49 to $28.67,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vested with respect to 1/4 of such shares on March 4, 2024,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vested with respect to 1/4 of such shares on March 4, 2025,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vested with respect to 1/4 of such shares on March 4, 2026, with 1/48 of such shares vesting thereafter at the end of each full month of continuous service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 Lo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0"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988</Words>
  <Characters>5267</Characters>
  <CharactersWithSpaces>6089</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